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A2D0B" w:rsidRPr="00CC3885" w:rsidRDefault="007E6EE6">
      <w:pPr>
        <w:tabs>
          <w:tab w:val="center" w:pos="4513"/>
          <w:tab w:val="right" w:pos="9026"/>
        </w:tabs>
        <w:spacing w:after="0" w:line="240" w:lineRule="auto"/>
        <w:ind w:left="120"/>
        <w:rPr>
          <w:lang w:val="fi-FI"/>
        </w:rPr>
      </w:pPr>
      <w:bookmarkStart w:id="0" w:name="_GoBack"/>
      <w:bookmarkEnd w:id="0"/>
      <w:r w:rsidRPr="00CC3885">
        <w:rPr>
          <w:rFonts w:ascii="Times New Roman" w:eastAsia="Times New Roman" w:hAnsi="Times New Roman" w:cs="Times New Roman"/>
          <w:color w:val="5B9BD5"/>
          <w:sz w:val="24"/>
          <w:szCs w:val="24"/>
          <w:lang w:val="fi-FI"/>
        </w:rPr>
        <w:t xml:space="preserve">Koostanut Outi Haapanen, </w:t>
      </w:r>
      <w:r w:rsidR="00CC3885" w:rsidRPr="00CC3885">
        <w:rPr>
          <w:rFonts w:ascii="Times New Roman" w:eastAsia="Times New Roman" w:hAnsi="Times New Roman" w:cs="Times New Roman"/>
          <w:color w:val="5B9BD5"/>
          <w:sz w:val="24"/>
          <w:szCs w:val="24"/>
          <w:lang w:val="fi-FI"/>
        </w:rPr>
        <w:t>Anni Jyrinsalo</w:t>
      </w:r>
      <w:r w:rsidR="00CC3885">
        <w:rPr>
          <w:rFonts w:ascii="Times New Roman" w:eastAsia="Times New Roman" w:hAnsi="Times New Roman" w:cs="Times New Roman"/>
          <w:color w:val="5B9BD5"/>
          <w:sz w:val="24"/>
          <w:szCs w:val="24"/>
          <w:lang w:val="fi-FI"/>
        </w:rPr>
        <w:t>,</w:t>
      </w:r>
      <w:r w:rsidR="00CC3885" w:rsidRPr="00CC3885">
        <w:rPr>
          <w:rFonts w:ascii="Times New Roman" w:eastAsia="Times New Roman" w:hAnsi="Times New Roman" w:cs="Times New Roman"/>
          <w:color w:val="5B9BD5"/>
          <w:sz w:val="24"/>
          <w:szCs w:val="24"/>
          <w:lang w:val="fi-FI"/>
        </w:rPr>
        <w:t xml:space="preserve"> </w:t>
      </w:r>
      <w:r w:rsidRPr="00CC3885">
        <w:rPr>
          <w:rFonts w:ascii="Times New Roman" w:eastAsia="Times New Roman" w:hAnsi="Times New Roman" w:cs="Times New Roman"/>
          <w:color w:val="5B9BD5"/>
          <w:sz w:val="24"/>
          <w:szCs w:val="24"/>
          <w:lang w:val="fi-FI"/>
        </w:rPr>
        <w:t xml:space="preserve">Jaana Korpela, </w:t>
      </w:r>
      <w:r w:rsidR="00CC3885">
        <w:rPr>
          <w:rFonts w:ascii="Times New Roman" w:eastAsia="Times New Roman" w:hAnsi="Times New Roman" w:cs="Times New Roman"/>
          <w:color w:val="5B9BD5"/>
          <w:sz w:val="24"/>
          <w:szCs w:val="24"/>
          <w:lang w:val="fi-FI"/>
        </w:rPr>
        <w:tab/>
      </w:r>
      <w:r w:rsidRPr="00CC3885">
        <w:rPr>
          <w:rFonts w:ascii="Times New Roman" w:eastAsia="Times New Roman" w:hAnsi="Times New Roman" w:cs="Times New Roman"/>
          <w:color w:val="5B9BD5"/>
          <w:sz w:val="24"/>
          <w:szCs w:val="24"/>
          <w:lang w:val="fi-FI"/>
        </w:rPr>
        <w:t xml:space="preserve">Opettajalle </w:t>
      </w:r>
    </w:p>
    <w:p w:rsidR="00EA2D0B" w:rsidRPr="00CC3885" w:rsidRDefault="00CC3885">
      <w:pPr>
        <w:tabs>
          <w:tab w:val="center" w:pos="4513"/>
          <w:tab w:val="right" w:pos="9026"/>
        </w:tabs>
        <w:spacing w:after="0" w:line="240" w:lineRule="auto"/>
        <w:ind w:left="120"/>
        <w:rPr>
          <w:lang w:val="fi-FI"/>
        </w:rPr>
      </w:pPr>
      <w:r>
        <w:rPr>
          <w:rFonts w:ascii="Times New Roman" w:eastAsia="Times New Roman" w:hAnsi="Times New Roman" w:cs="Times New Roman"/>
          <w:color w:val="5B9BD5"/>
          <w:sz w:val="24"/>
          <w:szCs w:val="24"/>
          <w:lang w:val="fi-FI"/>
        </w:rPr>
        <w:t xml:space="preserve">Jaana Mäenpää, </w:t>
      </w:r>
      <w:r w:rsidR="007E6EE6" w:rsidRPr="00CC3885">
        <w:rPr>
          <w:rFonts w:ascii="Times New Roman" w:eastAsia="Times New Roman" w:hAnsi="Times New Roman" w:cs="Times New Roman"/>
          <w:color w:val="5B9BD5"/>
          <w:sz w:val="24"/>
          <w:szCs w:val="24"/>
          <w:lang w:val="fi-FI"/>
        </w:rPr>
        <w:t>H</w:t>
      </w:r>
      <w:r>
        <w:rPr>
          <w:rFonts w:ascii="Times New Roman" w:eastAsia="Times New Roman" w:hAnsi="Times New Roman" w:cs="Times New Roman"/>
          <w:color w:val="5B9BD5"/>
          <w:sz w:val="24"/>
          <w:szCs w:val="24"/>
          <w:lang w:val="fi-FI"/>
        </w:rPr>
        <w:t>enna Silvennoinen ja Elina Viro</w:t>
      </w:r>
      <w:r w:rsidR="007E6EE6" w:rsidRPr="00CC3885">
        <w:rPr>
          <w:rFonts w:ascii="Times New Roman" w:eastAsia="Times New Roman" w:hAnsi="Times New Roman" w:cs="Times New Roman"/>
          <w:color w:val="5B9BD5"/>
          <w:sz w:val="24"/>
          <w:szCs w:val="24"/>
          <w:lang w:val="fi-FI"/>
        </w:rPr>
        <w:t xml:space="preserve">     </w:t>
      </w:r>
      <w:r w:rsidR="007E6EE6" w:rsidRPr="00CC3885">
        <w:rPr>
          <w:rFonts w:ascii="Times New Roman" w:eastAsia="Times New Roman" w:hAnsi="Times New Roman" w:cs="Times New Roman"/>
          <w:color w:val="5B9BD5"/>
          <w:sz w:val="20"/>
          <w:szCs w:val="20"/>
          <w:lang w:val="fi-FI"/>
        </w:rPr>
        <w:t xml:space="preserve">   </w:t>
      </w:r>
      <w:r w:rsidR="007E6EE6" w:rsidRPr="00CC3885">
        <w:rPr>
          <w:rFonts w:ascii="Times New Roman" w:eastAsia="Times New Roman" w:hAnsi="Times New Roman" w:cs="Times New Roman"/>
          <w:color w:val="5B9BD5"/>
          <w:lang w:val="fi-FI"/>
        </w:rPr>
        <w:t xml:space="preserve">                                                          </w:t>
      </w:r>
    </w:p>
    <w:p w:rsidR="00EA2D0B" w:rsidRPr="00CC3885" w:rsidRDefault="00EA2D0B">
      <w:pPr>
        <w:tabs>
          <w:tab w:val="center" w:pos="4513"/>
          <w:tab w:val="right" w:pos="9026"/>
        </w:tabs>
        <w:spacing w:after="0" w:line="240" w:lineRule="auto"/>
        <w:ind w:left="120"/>
        <w:rPr>
          <w:lang w:val="fi-FI"/>
        </w:rPr>
      </w:pPr>
    </w:p>
    <w:p w:rsidR="00EA2D0B" w:rsidRPr="00CC3885" w:rsidRDefault="007E6EE6">
      <w:pPr>
        <w:tabs>
          <w:tab w:val="center" w:pos="4513"/>
          <w:tab w:val="right" w:pos="9026"/>
        </w:tabs>
        <w:spacing w:after="0" w:line="240" w:lineRule="auto"/>
        <w:ind w:left="120"/>
        <w:rPr>
          <w:lang w:val="fi-FI"/>
        </w:rPr>
      </w:pPr>
      <w:r w:rsidRPr="00CC3885">
        <w:rPr>
          <w:rFonts w:ascii="Times New Roman" w:eastAsia="Times New Roman" w:hAnsi="Times New Roman" w:cs="Times New Roman"/>
          <w:color w:val="5B9BD5"/>
          <w:lang w:val="fi-FI"/>
        </w:rPr>
        <w:t xml:space="preserve">           </w:t>
      </w:r>
    </w:p>
    <w:p w:rsidR="00EA2D0B" w:rsidRPr="00CC3885" w:rsidRDefault="007E6EE6">
      <w:pPr>
        <w:tabs>
          <w:tab w:val="center" w:pos="4513"/>
          <w:tab w:val="right" w:pos="9026"/>
        </w:tabs>
        <w:spacing w:after="0" w:line="240" w:lineRule="auto"/>
        <w:ind w:left="120"/>
        <w:rPr>
          <w:lang w:val="fi-FI"/>
        </w:rPr>
      </w:pPr>
      <w:r w:rsidRPr="00CC3885">
        <w:rPr>
          <w:rFonts w:ascii="Times New Roman" w:eastAsia="Times New Roman" w:hAnsi="Times New Roman" w:cs="Times New Roman"/>
          <w:color w:val="5B9BD5"/>
          <w:lang w:val="fi-FI"/>
        </w:rPr>
        <w:t xml:space="preserve"> </w:t>
      </w:r>
      <w:r w:rsidRPr="00CC3885">
        <w:rPr>
          <w:rFonts w:ascii="Times New Roman" w:eastAsia="Times New Roman" w:hAnsi="Times New Roman" w:cs="Times New Roman"/>
          <w:color w:val="5B9BD5"/>
          <w:sz w:val="52"/>
          <w:szCs w:val="52"/>
          <w:lang w:val="fi-FI"/>
        </w:rPr>
        <w:t>Prosenttilaskuja osakeseurannan avulla</w:t>
      </w:r>
    </w:p>
    <w:p w:rsidR="00EA2D0B" w:rsidRPr="00CC3885" w:rsidRDefault="00EA2D0B">
      <w:pPr>
        <w:spacing w:after="0" w:line="288" w:lineRule="auto"/>
        <w:jc w:val="both"/>
        <w:rPr>
          <w:lang w:val="fi-FI"/>
        </w:rPr>
      </w:pPr>
    </w:p>
    <w:p w:rsidR="00EA2D0B" w:rsidRPr="00CC3885" w:rsidRDefault="007E6EE6">
      <w:pPr>
        <w:spacing w:after="0" w:line="288" w:lineRule="auto"/>
        <w:jc w:val="both"/>
        <w:rPr>
          <w:lang w:val="fi-FI"/>
        </w:rPr>
      </w:pPr>
      <w:r>
        <w:rPr>
          <w:noProof/>
          <w:lang w:val="fi-FI" w:eastAsia="fi-FI"/>
        </w:rPr>
        <mc:AlternateContent>
          <mc:Choice Requires="wps">
            <w:drawing>
              <wp:anchor distT="0" distB="0" distL="114300" distR="114300" simplePos="0" relativeHeight="251658240" behindDoc="0" locked="0" layoutInCell="0" hidden="0" allowOverlap="1">
                <wp:simplePos x="0" y="0"/>
                <wp:positionH relativeFrom="margin">
                  <wp:posOffset>0</wp:posOffset>
                </wp:positionH>
                <wp:positionV relativeFrom="paragraph">
                  <wp:posOffset>25400</wp:posOffset>
                </wp:positionV>
                <wp:extent cx="5753100" cy="1462009"/>
                <wp:effectExtent l="0" t="0" r="0" b="0"/>
                <wp:wrapNone/>
                <wp:docPr id="5" name="Rectangle 5"/>
                <wp:cNvGraphicFramePr/>
                <a:graphic xmlns:a="http://schemas.openxmlformats.org/drawingml/2006/main">
                  <a:graphicData uri="http://schemas.microsoft.com/office/word/2010/wordprocessingShape">
                    <wps:wsp>
                      <wps:cNvSpPr/>
                      <wps:spPr>
                        <a:xfrm>
                          <a:off x="2469450" y="3203724"/>
                          <a:ext cx="5753100" cy="1446300"/>
                        </a:xfrm>
                        <a:prstGeom prst="rect">
                          <a:avLst/>
                        </a:prstGeom>
                        <a:noFill/>
                        <a:ln w="9525" cap="flat" cmpd="sng">
                          <a:solidFill>
                            <a:schemeClr val="accent1"/>
                          </a:solidFill>
                          <a:prstDash val="solid"/>
                          <a:round/>
                          <a:headEnd type="none" w="med" len="med"/>
                          <a:tailEnd type="none" w="med" len="med"/>
                        </a:ln>
                      </wps:spPr>
                      <wps:txbx>
                        <w:txbxContent>
                          <w:p w:rsidR="00EA2D0B" w:rsidRPr="00CC3885" w:rsidRDefault="007E6EE6">
                            <w:pPr>
                              <w:spacing w:after="0" w:line="288" w:lineRule="auto"/>
                              <w:jc w:val="both"/>
                              <w:textDirection w:val="btLr"/>
                              <w:rPr>
                                <w:lang w:val="fi-FI"/>
                              </w:rPr>
                            </w:pPr>
                            <w:r w:rsidRPr="00CC3885">
                              <w:rPr>
                                <w:rFonts w:ascii="Times New Roman" w:eastAsia="Times New Roman" w:hAnsi="Times New Roman" w:cs="Times New Roman"/>
                                <w:b/>
                                <w:sz w:val="24"/>
                                <w:lang w:val="fi-FI"/>
                              </w:rPr>
                              <w:t>Kohderyhmä:</w:t>
                            </w:r>
                            <w:r w:rsidRPr="00CC3885">
                              <w:rPr>
                                <w:rFonts w:ascii="Times New Roman" w:eastAsia="Times New Roman" w:hAnsi="Times New Roman" w:cs="Times New Roman"/>
                                <w:sz w:val="24"/>
                                <w:lang w:val="fi-FI"/>
                              </w:rPr>
                              <w:t xml:space="preserve"> </w:t>
                            </w:r>
                            <w:r w:rsidRPr="00CC3885">
                              <w:rPr>
                                <w:rFonts w:ascii="Times New Roman" w:hAnsi="Times New Roman" w:cs="Times New Roman"/>
                                <w:lang w:val="fi-FI"/>
                              </w:rPr>
                              <w:t>8. tai 9. luokka</w:t>
                            </w:r>
                          </w:p>
                          <w:p w:rsidR="00EA2D0B" w:rsidRPr="00CC3885" w:rsidRDefault="007E6EE6">
                            <w:pPr>
                              <w:spacing w:after="0" w:line="288" w:lineRule="auto"/>
                              <w:jc w:val="both"/>
                              <w:textDirection w:val="btLr"/>
                              <w:rPr>
                                <w:lang w:val="fi-FI"/>
                              </w:rPr>
                            </w:pPr>
                            <w:r w:rsidRPr="00CC3885">
                              <w:rPr>
                                <w:rFonts w:ascii="Times New Roman" w:eastAsia="Times New Roman" w:hAnsi="Times New Roman" w:cs="Times New Roman"/>
                                <w:b/>
                                <w:sz w:val="24"/>
                                <w:lang w:val="fi-FI"/>
                              </w:rPr>
                              <w:t>Esitiedot:</w:t>
                            </w:r>
                            <w:r w:rsidRPr="00CC3885">
                              <w:rPr>
                                <w:rFonts w:ascii="Times New Roman" w:eastAsia="Times New Roman" w:hAnsi="Times New Roman" w:cs="Times New Roman"/>
                                <w:sz w:val="24"/>
                                <w:lang w:val="fi-FI"/>
                              </w:rPr>
                              <w:t xml:space="preserve"> Muutosprosentti</w:t>
                            </w:r>
                          </w:p>
                          <w:p w:rsidR="00EA2D0B" w:rsidRPr="00CC3885" w:rsidRDefault="007E6EE6">
                            <w:pPr>
                              <w:spacing w:after="0" w:line="288" w:lineRule="auto"/>
                              <w:jc w:val="both"/>
                              <w:textDirection w:val="btLr"/>
                              <w:rPr>
                                <w:lang w:val="fi-FI"/>
                              </w:rPr>
                            </w:pPr>
                            <w:r w:rsidRPr="00CC3885">
                              <w:rPr>
                                <w:rFonts w:ascii="Times New Roman" w:eastAsia="Times New Roman" w:hAnsi="Times New Roman" w:cs="Times New Roman"/>
                                <w:b/>
                                <w:sz w:val="24"/>
                                <w:lang w:val="fi-FI"/>
                              </w:rPr>
                              <w:t>Taustalla oleva matematiikka:</w:t>
                            </w:r>
                            <w:r w:rsidRPr="00CC3885">
                              <w:rPr>
                                <w:rFonts w:ascii="Times New Roman" w:eastAsia="Times New Roman" w:hAnsi="Times New Roman" w:cs="Times New Roman"/>
                                <w:sz w:val="24"/>
                                <w:lang w:val="fi-FI"/>
                              </w:rPr>
                              <w:t xml:space="preserve"> Prosenttilaskenta, tilastojen tulkintaa</w:t>
                            </w:r>
                          </w:p>
                          <w:p w:rsidR="00EA2D0B" w:rsidRPr="00CC3885" w:rsidRDefault="007E6EE6">
                            <w:pPr>
                              <w:spacing w:after="0" w:line="288" w:lineRule="auto"/>
                              <w:jc w:val="both"/>
                              <w:textDirection w:val="btLr"/>
                              <w:rPr>
                                <w:lang w:val="fi-FI"/>
                              </w:rPr>
                            </w:pPr>
                            <w:r w:rsidRPr="00CC3885">
                              <w:rPr>
                                <w:rFonts w:ascii="Times New Roman" w:eastAsia="Times New Roman" w:hAnsi="Times New Roman" w:cs="Times New Roman"/>
                                <w:b/>
                                <w:sz w:val="24"/>
                                <w:lang w:val="fi-FI"/>
                              </w:rPr>
                              <w:t>Ajankäyttö:</w:t>
                            </w:r>
                            <w:r w:rsidRPr="00CC3885">
                              <w:rPr>
                                <w:rFonts w:ascii="Times New Roman" w:eastAsia="Times New Roman" w:hAnsi="Times New Roman" w:cs="Times New Roman"/>
                                <w:sz w:val="24"/>
                                <w:lang w:val="fi-FI"/>
                              </w:rPr>
                              <w:t xml:space="preserve"> Aloitus: 2 ∙ 45 min, seuranta: x min, sijoitusten lopputarkastelu: 1 - 2 ∙ 45 min</w:t>
                            </w:r>
                          </w:p>
                          <w:p w:rsidR="00EA2D0B" w:rsidRDefault="007E6EE6">
                            <w:pPr>
                              <w:spacing w:after="0" w:line="288" w:lineRule="auto"/>
                              <w:jc w:val="both"/>
                              <w:textDirection w:val="btLr"/>
                            </w:pPr>
                            <w:proofErr w:type="spellStart"/>
                            <w:r>
                              <w:rPr>
                                <w:rFonts w:ascii="Times New Roman" w:eastAsia="Times New Roman" w:hAnsi="Times New Roman" w:cs="Times New Roman"/>
                                <w:b/>
                                <w:sz w:val="24"/>
                              </w:rPr>
                              <w:t>Opetustilat</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Oma </w:t>
                            </w:r>
                            <w:proofErr w:type="spellStart"/>
                            <w:r>
                              <w:rPr>
                                <w:rFonts w:ascii="Times New Roman" w:eastAsia="Times New Roman" w:hAnsi="Times New Roman" w:cs="Times New Roman"/>
                                <w:sz w:val="24"/>
                              </w:rPr>
                              <w:t>luokka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tietokoneluokka</w:t>
                            </w:r>
                            <w:proofErr w:type="spellEnd"/>
                          </w:p>
                        </w:txbxContent>
                      </wps:txbx>
                      <wps:bodyPr lIns="91425" tIns="45700" rIns="91425" bIns="45700" anchor="t" anchorCtr="0"/>
                    </wps:wsp>
                  </a:graphicData>
                </a:graphic>
              </wp:anchor>
            </w:drawing>
          </mc:Choice>
          <mc:Fallback>
            <w:pict>
              <v:rect id="Rectangle 5" o:spid="_x0000_s1026" style="position:absolute;left:0;text-align:left;margin-left:0;margin-top:2pt;width:453pt;height:115.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" o:allowincell="f" filled="f" strokecolor="#5b9bd5 [3204]">
                <v:stroke joinstyle="round"/>
                <v:textbox inset="2.53958mm,1.2694mm,2.53958mm,1.2694mm">
                  <w:txbxContent>
                    <w:p w:rsidR="00EA2D0B" w:rsidRPr="00CC3885" w:rsidRDefault="007E6EE6">
                      <w:pPr>
                        <w:spacing w:after="0" w:line="288" w:lineRule="auto"/>
                        <w:jc w:val="both"/>
                        <w:textDirection w:val="btLr"/>
                        <w:rPr>
                          <w:lang w:val="fi-FI"/>
                        </w:rPr>
                      </w:pPr>
                      <w:r w:rsidRPr="00CC3885">
                        <w:rPr>
                          <w:rFonts w:ascii="Times New Roman" w:eastAsia="Times New Roman" w:hAnsi="Times New Roman" w:cs="Times New Roman"/>
                          <w:b/>
                          <w:sz w:val="24"/>
                          <w:lang w:val="fi-FI"/>
                        </w:rPr>
                        <w:t>Kohderyhmä:</w:t>
                      </w:r>
                      <w:r w:rsidRPr="00CC3885">
                        <w:rPr>
                          <w:rFonts w:ascii="Times New Roman" w:eastAsia="Times New Roman" w:hAnsi="Times New Roman" w:cs="Times New Roman"/>
                          <w:sz w:val="24"/>
                          <w:lang w:val="fi-FI"/>
                        </w:rPr>
                        <w:t xml:space="preserve"> </w:t>
                      </w:r>
                      <w:r w:rsidRPr="00CC3885">
                        <w:rPr>
                          <w:rFonts w:ascii="Times New Roman" w:hAnsi="Times New Roman" w:cs="Times New Roman"/>
                          <w:lang w:val="fi-FI"/>
                        </w:rPr>
                        <w:t>8. tai 9. luokka</w:t>
                      </w:r>
                    </w:p>
                    <w:p w:rsidR="00EA2D0B" w:rsidRPr="00CC3885" w:rsidRDefault="007E6EE6">
                      <w:pPr>
                        <w:spacing w:after="0" w:line="288" w:lineRule="auto"/>
                        <w:jc w:val="both"/>
                        <w:textDirection w:val="btLr"/>
                        <w:rPr>
                          <w:lang w:val="fi-FI"/>
                        </w:rPr>
                      </w:pPr>
                      <w:r w:rsidRPr="00CC3885">
                        <w:rPr>
                          <w:rFonts w:ascii="Times New Roman" w:eastAsia="Times New Roman" w:hAnsi="Times New Roman" w:cs="Times New Roman"/>
                          <w:b/>
                          <w:sz w:val="24"/>
                          <w:lang w:val="fi-FI"/>
                        </w:rPr>
                        <w:t>Esitiedot:</w:t>
                      </w:r>
                      <w:r w:rsidRPr="00CC3885">
                        <w:rPr>
                          <w:rFonts w:ascii="Times New Roman" w:eastAsia="Times New Roman" w:hAnsi="Times New Roman" w:cs="Times New Roman"/>
                          <w:sz w:val="24"/>
                          <w:lang w:val="fi-FI"/>
                        </w:rPr>
                        <w:t xml:space="preserve"> Muutosprosentti</w:t>
                      </w:r>
                    </w:p>
                    <w:p w:rsidR="00EA2D0B" w:rsidRPr="00CC3885" w:rsidRDefault="007E6EE6">
                      <w:pPr>
                        <w:spacing w:after="0" w:line="288" w:lineRule="auto"/>
                        <w:jc w:val="both"/>
                        <w:textDirection w:val="btLr"/>
                        <w:rPr>
                          <w:lang w:val="fi-FI"/>
                        </w:rPr>
                      </w:pPr>
                      <w:r w:rsidRPr="00CC3885">
                        <w:rPr>
                          <w:rFonts w:ascii="Times New Roman" w:eastAsia="Times New Roman" w:hAnsi="Times New Roman" w:cs="Times New Roman"/>
                          <w:b/>
                          <w:sz w:val="24"/>
                          <w:lang w:val="fi-FI"/>
                        </w:rPr>
                        <w:t>Taustalla oleva matematiikka:</w:t>
                      </w:r>
                      <w:r w:rsidRPr="00CC3885">
                        <w:rPr>
                          <w:rFonts w:ascii="Times New Roman" w:eastAsia="Times New Roman" w:hAnsi="Times New Roman" w:cs="Times New Roman"/>
                          <w:sz w:val="24"/>
                          <w:lang w:val="fi-FI"/>
                        </w:rPr>
                        <w:t xml:space="preserve"> Prosenttilaskenta, tilastojen tulkintaa</w:t>
                      </w:r>
                    </w:p>
                    <w:p w:rsidR="00EA2D0B" w:rsidRPr="00CC3885" w:rsidRDefault="007E6EE6">
                      <w:pPr>
                        <w:spacing w:after="0" w:line="288" w:lineRule="auto"/>
                        <w:jc w:val="both"/>
                        <w:textDirection w:val="btLr"/>
                        <w:rPr>
                          <w:lang w:val="fi-FI"/>
                        </w:rPr>
                      </w:pPr>
                      <w:r w:rsidRPr="00CC3885">
                        <w:rPr>
                          <w:rFonts w:ascii="Times New Roman" w:eastAsia="Times New Roman" w:hAnsi="Times New Roman" w:cs="Times New Roman"/>
                          <w:b/>
                          <w:sz w:val="24"/>
                          <w:lang w:val="fi-FI"/>
                        </w:rPr>
                        <w:t>Ajankäyttö:</w:t>
                      </w:r>
                      <w:r w:rsidRPr="00CC3885">
                        <w:rPr>
                          <w:rFonts w:ascii="Times New Roman" w:eastAsia="Times New Roman" w:hAnsi="Times New Roman" w:cs="Times New Roman"/>
                          <w:sz w:val="24"/>
                          <w:lang w:val="fi-FI"/>
                        </w:rPr>
                        <w:t xml:space="preserve"> Aloitus: 2 ∙ 45 min, seuranta: x min, sijoitusten lopputarkastelu: 1 - 2 ∙ 45 min</w:t>
                      </w:r>
                    </w:p>
                    <w:p w:rsidR="00EA2D0B" w:rsidRDefault="007E6EE6">
                      <w:pPr>
                        <w:spacing w:after="0" w:line="288" w:lineRule="auto"/>
                        <w:jc w:val="both"/>
                        <w:textDirection w:val="btLr"/>
                      </w:pPr>
                      <w:proofErr w:type="spellStart"/>
                      <w:r>
                        <w:rPr>
                          <w:rFonts w:ascii="Times New Roman" w:eastAsia="Times New Roman" w:hAnsi="Times New Roman" w:cs="Times New Roman"/>
                          <w:b/>
                          <w:sz w:val="24"/>
                        </w:rPr>
                        <w:t>Opetustilat</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Oma </w:t>
                      </w:r>
                      <w:proofErr w:type="spellStart"/>
                      <w:r>
                        <w:rPr>
                          <w:rFonts w:ascii="Times New Roman" w:eastAsia="Times New Roman" w:hAnsi="Times New Roman" w:cs="Times New Roman"/>
                          <w:sz w:val="24"/>
                        </w:rPr>
                        <w:t>luokka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tietokoneluokka</w:t>
                      </w:r>
                      <w:proofErr w:type="spellEnd"/>
                    </w:p>
                  </w:txbxContent>
                </v:textbox>
                <w10:wrap anchorx="margin"/>
              </v:rect>
            </w:pict>
          </mc:Fallback>
        </mc:AlternateContent>
      </w:r>
    </w:p>
    <w:p w:rsidR="00EA2D0B" w:rsidRPr="00CC3885" w:rsidRDefault="00EA2D0B">
      <w:pPr>
        <w:spacing w:after="0" w:line="288" w:lineRule="auto"/>
        <w:jc w:val="both"/>
        <w:rPr>
          <w:lang w:val="fi-FI"/>
        </w:rPr>
      </w:pPr>
    </w:p>
    <w:p w:rsidR="00EA2D0B" w:rsidRPr="00CC3885" w:rsidRDefault="00EA2D0B">
      <w:pPr>
        <w:spacing w:after="0" w:line="288" w:lineRule="auto"/>
        <w:jc w:val="both"/>
        <w:rPr>
          <w:lang w:val="fi-FI"/>
        </w:rPr>
      </w:pPr>
    </w:p>
    <w:p w:rsidR="00EA2D0B" w:rsidRPr="00CC3885" w:rsidRDefault="00EA2D0B">
      <w:pPr>
        <w:spacing w:after="0" w:line="288" w:lineRule="auto"/>
        <w:jc w:val="both"/>
        <w:rPr>
          <w:lang w:val="fi-FI"/>
        </w:rPr>
      </w:pPr>
    </w:p>
    <w:p w:rsidR="00EA2D0B" w:rsidRPr="00CC3885" w:rsidRDefault="00EA2D0B">
      <w:pPr>
        <w:spacing w:after="0" w:line="288" w:lineRule="auto"/>
        <w:jc w:val="both"/>
        <w:rPr>
          <w:lang w:val="fi-FI"/>
        </w:rPr>
      </w:pPr>
    </w:p>
    <w:p w:rsidR="00EA2D0B" w:rsidRPr="00CC3885" w:rsidRDefault="00EA2D0B">
      <w:pPr>
        <w:jc w:val="both"/>
        <w:rPr>
          <w:lang w:val="fi-FI"/>
        </w:rPr>
      </w:pPr>
    </w:p>
    <w:p w:rsidR="00EA2D0B" w:rsidRPr="00CC3885" w:rsidRDefault="00EA2D0B">
      <w:pPr>
        <w:spacing w:after="0" w:line="276" w:lineRule="auto"/>
        <w:jc w:val="both"/>
        <w:rPr>
          <w:lang w:val="fi-FI"/>
        </w:rPr>
      </w:pPr>
    </w:p>
    <w:p w:rsidR="00CF3F64" w:rsidRPr="00CC3885" w:rsidRDefault="00CF3F64">
      <w:pPr>
        <w:spacing w:after="0" w:line="276" w:lineRule="auto"/>
        <w:jc w:val="both"/>
        <w:rPr>
          <w:rFonts w:ascii="Times New Roman" w:eastAsia="Times New Roman" w:hAnsi="Times New Roman" w:cs="Times New Roman"/>
          <w:b/>
          <w:sz w:val="24"/>
          <w:szCs w:val="24"/>
          <w:lang w:val="fi-FI"/>
        </w:rPr>
      </w:pPr>
    </w:p>
    <w:p w:rsidR="00EA2D0B" w:rsidRPr="00CC3885" w:rsidRDefault="007E6EE6">
      <w:pPr>
        <w:spacing w:after="0" w:line="276" w:lineRule="auto"/>
        <w:jc w:val="both"/>
        <w:rPr>
          <w:lang w:val="fi-FI"/>
        </w:rPr>
      </w:pPr>
      <w:r w:rsidRPr="00CC3885">
        <w:rPr>
          <w:rFonts w:ascii="Times New Roman" w:eastAsia="Times New Roman" w:hAnsi="Times New Roman" w:cs="Times New Roman"/>
          <w:b/>
          <w:sz w:val="24"/>
          <w:szCs w:val="24"/>
          <w:lang w:val="fi-FI"/>
        </w:rPr>
        <w:t>Tavoitteet:</w:t>
      </w:r>
      <w:r w:rsidRPr="00CC3885">
        <w:rPr>
          <w:rFonts w:ascii="Times New Roman" w:eastAsia="Times New Roman" w:hAnsi="Times New Roman" w:cs="Times New Roman"/>
          <w:sz w:val="24"/>
          <w:szCs w:val="24"/>
          <w:lang w:val="fi-FI"/>
        </w:rPr>
        <w:t xml:space="preserve"> </w:t>
      </w:r>
    </w:p>
    <w:p w:rsidR="00EA2D0B" w:rsidRPr="00CC3885" w:rsidRDefault="007E6EE6">
      <w:pPr>
        <w:spacing w:after="0" w:line="276" w:lineRule="auto"/>
        <w:jc w:val="both"/>
        <w:rPr>
          <w:lang w:val="fi-FI"/>
        </w:rPr>
      </w:pPr>
      <w:r w:rsidRPr="00CC3885">
        <w:rPr>
          <w:rFonts w:ascii="Times New Roman" w:eastAsia="Times New Roman" w:hAnsi="Times New Roman" w:cs="Times New Roman"/>
          <w:lang w:val="fi-FI"/>
        </w:rPr>
        <w:t>Projektityön tavoitteena on tutustuttaa oppilaat soveltaviin prosenttilaskuihin yritysmaailman osakkeiden avulla. Työssä oppilaat pääsevät laskemaan kuvitteellisen sijoituksensa kannattavuutta ja halutessaan myös tilastoimaan sen kehitystä. Projekti on suunnattu peruskoulun 8.-9. luokkalaisille ja se on mahdollista tehdä yhteistyössä yhteiskuntaopin opettajan kanssa.</w:t>
      </w:r>
    </w:p>
    <w:p w:rsidR="00EA2D0B" w:rsidRPr="00CC3885" w:rsidRDefault="00EA2D0B">
      <w:pPr>
        <w:spacing w:after="0" w:line="276" w:lineRule="auto"/>
        <w:jc w:val="both"/>
        <w:rPr>
          <w:lang w:val="fi-FI"/>
        </w:rPr>
      </w:pPr>
    </w:p>
    <w:p w:rsidR="00EA2D0B" w:rsidRPr="00CC3885" w:rsidRDefault="007E6EE6">
      <w:pPr>
        <w:spacing w:after="0" w:line="276" w:lineRule="auto"/>
        <w:jc w:val="both"/>
        <w:rPr>
          <w:lang w:val="fi-FI"/>
        </w:rPr>
      </w:pPr>
      <w:r w:rsidRPr="00CC3885">
        <w:rPr>
          <w:rFonts w:ascii="Times New Roman" w:eastAsia="Times New Roman" w:hAnsi="Times New Roman" w:cs="Times New Roman"/>
          <w:b/>
          <w:sz w:val="24"/>
          <w:szCs w:val="24"/>
          <w:lang w:val="fi-FI"/>
        </w:rPr>
        <w:t>Kuvaus projektista:</w:t>
      </w:r>
    </w:p>
    <w:p w:rsidR="00EA2D0B" w:rsidRDefault="007E6EE6" w:rsidP="00CC3885">
      <w:pPr>
        <w:spacing w:after="0" w:line="276" w:lineRule="auto"/>
        <w:jc w:val="both"/>
        <w:rPr>
          <w:lang w:val="fi-FI"/>
        </w:rPr>
      </w:pPr>
      <w:r w:rsidRPr="00CC3885">
        <w:rPr>
          <w:rFonts w:ascii="Times New Roman" w:eastAsia="Times New Roman" w:hAnsi="Times New Roman" w:cs="Times New Roman"/>
          <w:lang w:val="fi-FI"/>
        </w:rPr>
        <w:t>Projekti jakautuu aloitukseen, seurantaan ja sijoitusten lopputarkasteluun. Projektin keston pystyy määrittämään ryhmän kanssa. Työ ei vie tunneilta kovinkaan paljoa aikaa, lukuun ottamatta projektin aloitus- ja lopetuskertaa. Kestoehdotuksia työlle ovat jakso, lukukausi tai lukuvuosi. Projekti on kuvattu ohjeessa parityönä toteutettavana, mutta projektin voi toteuttaa myös yksilö- tai ryhmätyönä.</w:t>
      </w:r>
    </w:p>
    <w:p w:rsidR="00CC3885" w:rsidRPr="00CC3885" w:rsidRDefault="00CC3885" w:rsidP="00CC3885">
      <w:pPr>
        <w:spacing w:after="0" w:line="276" w:lineRule="auto"/>
        <w:jc w:val="both"/>
        <w:rPr>
          <w:lang w:val="fi-FI"/>
        </w:rPr>
      </w:pPr>
    </w:p>
    <w:p w:rsidR="00EA2D0B" w:rsidRPr="00CC3885" w:rsidRDefault="007E6EE6">
      <w:pPr>
        <w:spacing w:after="200" w:line="276" w:lineRule="auto"/>
        <w:rPr>
          <w:lang w:val="fi-FI"/>
        </w:rPr>
      </w:pPr>
      <w:r w:rsidRPr="00CC3885">
        <w:rPr>
          <w:rFonts w:ascii="Times New Roman" w:eastAsia="Times New Roman" w:hAnsi="Times New Roman" w:cs="Times New Roman"/>
          <w:i/>
          <w:lang w:val="fi-FI"/>
        </w:rPr>
        <w:t>Aloitus</w:t>
      </w:r>
    </w:p>
    <w:p w:rsidR="00EA2D0B" w:rsidRPr="00CC3885" w:rsidRDefault="007E6EE6">
      <w:pPr>
        <w:spacing w:after="200" w:line="276" w:lineRule="auto"/>
        <w:jc w:val="both"/>
        <w:rPr>
          <w:lang w:val="fi-FI"/>
        </w:rPr>
      </w:pPr>
      <w:r w:rsidRPr="00CC3885">
        <w:rPr>
          <w:rFonts w:ascii="Times New Roman" w:eastAsia="Times New Roman" w:hAnsi="Times New Roman" w:cs="Times New Roman"/>
          <w:lang w:val="fi-FI"/>
        </w:rPr>
        <w:t>Projekti alkaa esittelykerralla, jolla opettaja tutustuttaa oppilaat aiheeseen. Yhteiskuntaopin opettajaa voidaan tässä vaiheessa pyytää kertomaan pörssimaailmasta. Oppilaat myös tekevät pareittain lämmittelytehtäviä (ks. oppilaan liite).</w:t>
      </w:r>
    </w:p>
    <w:p w:rsidR="00EA2D0B" w:rsidRPr="00CC3885" w:rsidRDefault="007E6EE6">
      <w:pPr>
        <w:spacing w:after="200" w:line="276" w:lineRule="auto"/>
        <w:jc w:val="both"/>
        <w:rPr>
          <w:lang w:val="fi-FI"/>
        </w:rPr>
      </w:pPr>
      <w:r w:rsidRPr="00CC3885">
        <w:rPr>
          <w:rFonts w:ascii="Times New Roman" w:eastAsia="Times New Roman" w:hAnsi="Times New Roman" w:cs="Times New Roman"/>
          <w:lang w:val="fi-FI"/>
        </w:rPr>
        <w:t xml:space="preserve">Jokainen oppilaspari saa kuvitteellisen rahamäärän (esimerkiksi 10 000 euroa). Pari päättää itse, mihin osakkeisiin rahamääränsä sijoittaa (esim. kerralla maksimissaan viiteen eri yritykseen Helsingin pörssistä). Oppilailla on myös mahdollisuus pitää osaa rahoistaan kiinteäkorkoisella tilillä tai korottomalla käyttötilillä. Aloituskerralla oppilaille jaetaan Oma salkku -moniste, johon he saavat merkitä, mitä osakkeita ostavat milläkin rahamäärällä vai laittavatko osan rahoistaan esim. </w:t>
      </w:r>
      <w:r>
        <w:rPr>
          <w:rFonts w:ascii="Times New Roman" w:eastAsia="Times New Roman" w:hAnsi="Times New Roman" w:cs="Times New Roman"/>
        </w:rPr>
        <w:t xml:space="preserve">1 % </w:t>
      </w:r>
      <w:proofErr w:type="spellStart"/>
      <w:r>
        <w:rPr>
          <w:rFonts w:ascii="Times New Roman" w:eastAsia="Times New Roman" w:hAnsi="Times New Roman" w:cs="Times New Roman"/>
        </w:rPr>
        <w:t>kiinteäkorkoiselle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säästötilille</w:t>
      </w:r>
      <w:proofErr w:type="spellEnd"/>
      <w:r>
        <w:rPr>
          <w:rFonts w:ascii="Times New Roman" w:eastAsia="Times New Roman" w:hAnsi="Times New Roman" w:cs="Times New Roman"/>
        </w:rPr>
        <w:t xml:space="preserve">. </w:t>
      </w:r>
      <w:r w:rsidRPr="00CC3885">
        <w:rPr>
          <w:rFonts w:ascii="Times New Roman" w:eastAsia="Times New Roman" w:hAnsi="Times New Roman" w:cs="Times New Roman"/>
          <w:lang w:val="fi-FI"/>
        </w:rPr>
        <w:t>Kaikkia rahoja ei saa pitää tileillä.</w:t>
      </w:r>
    </w:p>
    <w:p w:rsidR="00EA2D0B" w:rsidRPr="00CC3885" w:rsidRDefault="00EA2D0B">
      <w:pPr>
        <w:spacing w:after="200" w:line="276" w:lineRule="auto"/>
        <w:jc w:val="both"/>
        <w:rPr>
          <w:lang w:val="fi-FI"/>
        </w:rPr>
      </w:pPr>
    </w:p>
    <w:p w:rsidR="00EA2D0B" w:rsidRPr="00CC3885" w:rsidRDefault="007E6EE6">
      <w:pPr>
        <w:spacing w:after="200" w:line="276" w:lineRule="auto"/>
        <w:jc w:val="both"/>
        <w:rPr>
          <w:lang w:val="fi-FI"/>
        </w:rPr>
      </w:pPr>
      <w:r w:rsidRPr="00CC3885">
        <w:rPr>
          <w:rFonts w:ascii="Times New Roman" w:eastAsia="Times New Roman" w:hAnsi="Times New Roman" w:cs="Times New Roman"/>
          <w:i/>
          <w:lang w:val="fi-FI"/>
        </w:rPr>
        <w:lastRenderedPageBreak/>
        <w:t>Seuranta</w:t>
      </w:r>
    </w:p>
    <w:p w:rsidR="00EA2D0B" w:rsidRPr="00CC3885" w:rsidRDefault="007E6EE6">
      <w:pPr>
        <w:spacing w:after="200" w:line="276" w:lineRule="auto"/>
        <w:jc w:val="both"/>
        <w:rPr>
          <w:lang w:val="fi-FI"/>
        </w:rPr>
      </w:pPr>
      <w:r w:rsidRPr="00CC3885">
        <w:rPr>
          <w:rFonts w:ascii="Times New Roman" w:eastAsia="Times New Roman" w:hAnsi="Times New Roman" w:cs="Times New Roman"/>
          <w:lang w:val="fi-FI"/>
        </w:rPr>
        <w:t xml:space="preserve">Oppilaat voivat tarkistaa osakkeidensa kurssin joko tietokoneluokassa, koulun tableteilla/kannettavilla tietokoneilla tai opettajan tulostamista paperiversioista. Osakekurssien tilanne löytyy kätevästi esimerkiksi osoitteista: </w:t>
      </w:r>
      <w:hyperlink r:id="rId6">
        <w:r w:rsidRPr="00CC3885">
          <w:rPr>
            <w:rFonts w:ascii="Times New Roman" w:eastAsia="Times New Roman" w:hAnsi="Times New Roman" w:cs="Times New Roman"/>
            <w:color w:val="0000FF"/>
            <w:u w:val="single"/>
            <w:lang w:val="fi-FI"/>
          </w:rPr>
          <w:t>www.kauppalehti.fi</w:t>
        </w:r>
      </w:hyperlink>
      <w:r w:rsidRPr="00CC3885">
        <w:rPr>
          <w:rFonts w:ascii="Times New Roman" w:eastAsia="Times New Roman" w:hAnsi="Times New Roman" w:cs="Times New Roman"/>
          <w:lang w:val="fi-FI"/>
        </w:rPr>
        <w:t xml:space="preserve"> tai </w:t>
      </w:r>
      <w:hyperlink r:id="rId7">
        <w:r w:rsidRPr="00CC3885">
          <w:rPr>
            <w:rFonts w:ascii="Times New Roman" w:eastAsia="Times New Roman" w:hAnsi="Times New Roman" w:cs="Times New Roman"/>
            <w:color w:val="0000FF"/>
            <w:u w:val="single"/>
            <w:lang w:val="fi-FI"/>
          </w:rPr>
          <w:t>www.taloussanomat.fi</w:t>
        </w:r>
      </w:hyperlink>
      <w:r w:rsidRPr="00CC3885">
        <w:rPr>
          <w:rFonts w:ascii="Times New Roman" w:eastAsia="Times New Roman" w:hAnsi="Times New Roman" w:cs="Times New Roman"/>
          <w:lang w:val="fi-FI"/>
        </w:rPr>
        <w:t>.</w:t>
      </w:r>
    </w:p>
    <w:p w:rsidR="00EA2D0B" w:rsidRPr="00CC3885" w:rsidRDefault="007E6EE6">
      <w:pPr>
        <w:spacing w:after="200" w:line="276" w:lineRule="auto"/>
        <w:jc w:val="both"/>
        <w:rPr>
          <w:lang w:val="fi-FI"/>
        </w:rPr>
      </w:pPr>
      <w:r w:rsidRPr="00CC3885">
        <w:rPr>
          <w:rFonts w:ascii="Times New Roman" w:eastAsia="Times New Roman" w:hAnsi="Times New Roman" w:cs="Times New Roman"/>
          <w:lang w:val="fi-FI"/>
        </w:rPr>
        <w:t>Osakkeiden seuranta tapahtuu säännöllisin väliajoin, esimerkiksi 1-4 viikon välein riippuen projektin kestosta. Seurantakertojen ei välttämättä aina tarvitse viedä koko oppituntia, vaan ne voivat tapahtua tunnin alussa tai lopussa.</w:t>
      </w:r>
    </w:p>
    <w:p w:rsidR="00EA2D0B" w:rsidRPr="00CC3885" w:rsidRDefault="007E6EE6">
      <w:pPr>
        <w:spacing w:after="200" w:line="276" w:lineRule="auto"/>
        <w:jc w:val="both"/>
        <w:rPr>
          <w:lang w:val="fi-FI"/>
        </w:rPr>
      </w:pPr>
      <w:r w:rsidRPr="00CC3885">
        <w:rPr>
          <w:rFonts w:ascii="Times New Roman" w:eastAsia="Times New Roman" w:hAnsi="Times New Roman" w:cs="Times New Roman"/>
          <w:lang w:val="fi-FI"/>
        </w:rPr>
        <w:t xml:space="preserve">Jokaisella seurantakerralla oppilaat kirjaavat seurantalomakkeeseen eri yrityksiin sijoitettujen osakkeiden sen hetkisen arvon, tuoton ja tuottoprosentin. </w:t>
      </w:r>
    </w:p>
    <w:p w:rsidR="00EA2D0B" w:rsidRPr="00CC3885" w:rsidRDefault="007E6EE6">
      <w:pPr>
        <w:spacing w:after="200" w:line="276" w:lineRule="auto"/>
        <w:jc w:val="both"/>
        <w:rPr>
          <w:lang w:val="fi-FI"/>
        </w:rPr>
      </w:pPr>
      <w:r w:rsidRPr="00CC3885">
        <w:rPr>
          <w:rFonts w:ascii="Times New Roman" w:eastAsia="Times New Roman" w:hAnsi="Times New Roman" w:cs="Times New Roman"/>
          <w:lang w:val="fi-FI"/>
        </w:rPr>
        <w:t>Seurantakerrat ovat myös ainoita hetkiä, jolloin oppilaat voivat ”käydä kauppaa osakkeillaan”. Säästötililtä oppilas ei saa nostettua rahojaan, mutta sinne hän voi niitä siirtää. Ostetut ja myydyt osakkeet merkitään aina Oma salkku – monisteeseen. Mikäli myydyistä osakkeista saatuja rahoja ei sijoita mihinkään, rahat jäävät käyttötilille.</w:t>
      </w:r>
    </w:p>
    <w:p w:rsidR="00EA2D0B" w:rsidRPr="00CC3885" w:rsidRDefault="007E6EE6">
      <w:pPr>
        <w:spacing w:after="200" w:line="276" w:lineRule="auto"/>
        <w:jc w:val="both"/>
        <w:rPr>
          <w:lang w:val="fi-FI"/>
        </w:rPr>
      </w:pPr>
      <w:r w:rsidRPr="00CC3885">
        <w:rPr>
          <w:rFonts w:ascii="Times New Roman" w:eastAsia="Times New Roman" w:hAnsi="Times New Roman" w:cs="Times New Roman"/>
          <w:lang w:val="fi-FI"/>
        </w:rPr>
        <w:t>Jokaisen seurantakerran lopuksi ryhmät merkitsevät Kokonaisarvo-monisteeseen sen hetkisen taloudellisen tilanteensa.</w:t>
      </w:r>
    </w:p>
    <w:p w:rsidR="00EA2D0B" w:rsidRPr="00CC3885" w:rsidRDefault="007E6EE6">
      <w:pPr>
        <w:spacing w:after="200" w:line="276" w:lineRule="auto"/>
        <w:jc w:val="both"/>
        <w:rPr>
          <w:lang w:val="fi-FI"/>
        </w:rPr>
      </w:pPr>
      <w:r w:rsidRPr="00CC3885">
        <w:rPr>
          <w:rFonts w:ascii="Times New Roman" w:eastAsia="Times New Roman" w:hAnsi="Times New Roman" w:cs="Times New Roman"/>
          <w:i/>
          <w:lang w:val="fi-FI"/>
        </w:rPr>
        <w:t>Sijoitusten lopputarkastelu</w:t>
      </w:r>
    </w:p>
    <w:p w:rsidR="00EA2D0B" w:rsidRPr="00CC3885" w:rsidRDefault="007E6EE6">
      <w:pPr>
        <w:spacing w:after="200" w:line="276" w:lineRule="auto"/>
        <w:jc w:val="both"/>
        <w:rPr>
          <w:lang w:val="fi-FI"/>
        </w:rPr>
      </w:pPr>
      <w:r w:rsidRPr="00CC3885">
        <w:rPr>
          <w:rFonts w:ascii="Times New Roman" w:eastAsia="Times New Roman" w:hAnsi="Times New Roman" w:cs="Times New Roman"/>
          <w:lang w:val="fi-FI"/>
        </w:rPr>
        <w:t>Lopullinen rahatilanne merkitään Kokonaisarvo-monisteeseen.</w:t>
      </w:r>
    </w:p>
    <w:p w:rsidR="00EA2D0B" w:rsidRPr="00CC3885" w:rsidRDefault="007E6EE6">
      <w:pPr>
        <w:spacing w:after="200" w:line="276" w:lineRule="auto"/>
        <w:jc w:val="both"/>
        <w:rPr>
          <w:lang w:val="fi-FI"/>
        </w:rPr>
      </w:pPr>
      <w:r w:rsidRPr="00CC3885">
        <w:rPr>
          <w:rFonts w:ascii="Times New Roman" w:eastAsia="Times New Roman" w:hAnsi="Times New Roman" w:cs="Times New Roman"/>
          <w:lang w:val="fi-FI"/>
        </w:rPr>
        <w:t>Projektin lopussa käydään läpi, kuka on sijoittanut rahansa järkevimmin ja saa eniten voittoa. Parit kertovat muulle luokalle, kuinka paljon he saivat voittoa tai kuinka paljon tuli tappiota ja miksi? Tämän lisäksi keskustellaan yhteisesti järkevästä sijoittamisesta.</w:t>
      </w:r>
    </w:p>
    <w:p w:rsidR="00EA2D0B" w:rsidRPr="00CC3885" w:rsidRDefault="007E6EE6">
      <w:pPr>
        <w:spacing w:after="200" w:line="276" w:lineRule="auto"/>
        <w:jc w:val="both"/>
        <w:rPr>
          <w:lang w:val="fi-FI"/>
        </w:rPr>
      </w:pPr>
      <w:r w:rsidRPr="00CC3885">
        <w:rPr>
          <w:rFonts w:ascii="Times New Roman" w:eastAsia="Times New Roman" w:hAnsi="Times New Roman" w:cs="Times New Roman"/>
          <w:lang w:val="fi-FI"/>
        </w:rPr>
        <w:t>Parit palauttavat lopuksi monisteensa opettajalle.</w:t>
      </w:r>
    </w:p>
    <w:p w:rsidR="00EA2D0B" w:rsidRPr="00CC3885" w:rsidRDefault="007E6EE6">
      <w:pPr>
        <w:spacing w:after="200" w:line="276" w:lineRule="auto"/>
        <w:jc w:val="both"/>
        <w:rPr>
          <w:lang w:val="fi-FI"/>
        </w:rPr>
      </w:pPr>
      <w:r w:rsidRPr="00CC3885">
        <w:rPr>
          <w:rFonts w:ascii="Times New Roman" w:eastAsia="Times New Roman" w:hAnsi="Times New Roman" w:cs="Times New Roman"/>
          <w:b/>
          <w:sz w:val="24"/>
          <w:szCs w:val="24"/>
          <w:lang w:val="fi-FI"/>
        </w:rPr>
        <w:t>Sovellus</w:t>
      </w:r>
    </w:p>
    <w:p w:rsidR="00EA2D0B" w:rsidRPr="00CC3885" w:rsidRDefault="007E6EE6">
      <w:pPr>
        <w:spacing w:after="200" w:line="276" w:lineRule="auto"/>
        <w:rPr>
          <w:lang w:val="fi-FI"/>
        </w:rPr>
      </w:pPr>
      <w:r w:rsidRPr="00CC3885">
        <w:rPr>
          <w:rFonts w:ascii="Times New Roman" w:eastAsia="Times New Roman" w:hAnsi="Times New Roman" w:cs="Times New Roman"/>
          <w:lang w:val="fi-FI"/>
        </w:rPr>
        <w:t>Projektiin voidaan liittää myös tilastomatematiikkaa. Omien sijoitusten kehitystä voidaan havainnollistaa esimerkiksi viivadiagrammilla.</w:t>
      </w:r>
    </w:p>
    <w:p w:rsidR="00EA2D0B" w:rsidRPr="00CC3885" w:rsidRDefault="00EA2D0B">
      <w:pPr>
        <w:spacing w:line="276" w:lineRule="auto"/>
        <w:jc w:val="both"/>
        <w:rPr>
          <w:lang w:val="fi-FI"/>
        </w:rPr>
      </w:pPr>
      <w:bookmarkStart w:id="1" w:name="h.gjdgxs" w:colFirst="0" w:colLast="0"/>
      <w:bookmarkEnd w:id="1"/>
    </w:p>
    <w:sectPr w:rsidR="00EA2D0B" w:rsidRPr="00CC388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43E" w:rsidRDefault="0078243E">
      <w:pPr>
        <w:spacing w:after="0" w:line="240" w:lineRule="auto"/>
      </w:pPr>
      <w:r>
        <w:separator/>
      </w:r>
    </w:p>
  </w:endnote>
  <w:endnote w:type="continuationSeparator" w:id="0">
    <w:p w:rsidR="0078243E" w:rsidRDefault="0078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43D" w:rsidRDefault="002E743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D0B" w:rsidRDefault="007E6EE6">
    <w:pPr>
      <w:tabs>
        <w:tab w:val="center" w:pos="4513"/>
        <w:tab w:val="right" w:pos="9026"/>
      </w:tabs>
      <w:spacing w:after="708" w:line="240" w:lineRule="auto"/>
      <w:jc w:val="right"/>
    </w:pPr>
    <w:r>
      <w:fldChar w:fldCharType="begin"/>
    </w:r>
    <w:r>
      <w:instrText>PAGE</w:instrText>
    </w:r>
    <w:r>
      <w:fldChar w:fldCharType="separate"/>
    </w:r>
    <w:r w:rsidR="00FB291E">
      <w:rPr>
        <w:noProof/>
      </w:rPr>
      <w:t>2</w:t>
    </w:r>
    <w:r>
      <w:fldChar w:fldCharType="end"/>
    </w:r>
  </w:p>
  <w:p w:rsidR="00EA2D0B" w:rsidRDefault="007E6EE6">
    <w:pPr>
      <w:tabs>
        <w:tab w:val="center" w:pos="4513"/>
        <w:tab w:val="right" w:pos="9026"/>
      </w:tabs>
      <w:spacing w:after="708" w:line="240" w:lineRule="auto"/>
    </w:pPr>
    <w:r>
      <w:rPr>
        <w:noProof/>
        <w:lang w:val="fi-FI" w:eastAsia="fi-FI"/>
      </w:rPr>
      <w:drawing>
        <wp:inline distT="0" distB="0" distL="0" distR="0">
          <wp:extent cx="1237386" cy="76690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37386" cy="766907"/>
                  </a:xfrm>
                  <a:prstGeom prst="rect">
                    <a:avLst/>
                  </a:prstGeom>
                  <a:ln/>
                </pic:spPr>
              </pic:pic>
            </a:graphicData>
          </a:graphic>
        </wp:inline>
      </w:drawing>
    </w:r>
    <w:r>
      <w:rPr>
        <w:noProof/>
        <w:lang w:val="fi-FI" w:eastAsia="fi-FI"/>
      </w:rPr>
      <w:drawing>
        <wp:inline distT="0" distB="0" distL="0" distR="0">
          <wp:extent cx="2634284" cy="761662"/>
          <wp:effectExtent l="0" t="0" r="0" b="0"/>
          <wp:docPr id="3" name="image04.png" descr="Näytetään luma-multicolored-fi.png"/>
          <wp:cNvGraphicFramePr/>
          <a:graphic xmlns:a="http://schemas.openxmlformats.org/drawingml/2006/main">
            <a:graphicData uri="http://schemas.openxmlformats.org/drawingml/2006/picture">
              <pic:pic xmlns:pic="http://schemas.openxmlformats.org/drawingml/2006/picture">
                <pic:nvPicPr>
                  <pic:cNvPr id="0" name="image04.png" descr="Näytetään luma-multicolored-fi.png"/>
                  <pic:cNvPicPr preferRelativeResize="0"/>
                </pic:nvPicPr>
                <pic:blipFill>
                  <a:blip r:embed="rId2"/>
                  <a:srcRect/>
                  <a:stretch>
                    <a:fillRect/>
                  </a:stretch>
                </pic:blipFill>
                <pic:spPr>
                  <a:xfrm>
                    <a:off x="0" y="0"/>
                    <a:ext cx="2634284" cy="761662"/>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D0B" w:rsidRDefault="007E6EE6">
    <w:pPr>
      <w:tabs>
        <w:tab w:val="center" w:pos="4513"/>
        <w:tab w:val="right" w:pos="9026"/>
      </w:tabs>
      <w:spacing w:after="708" w:line="240" w:lineRule="auto"/>
    </w:pPr>
    <w:r>
      <w:rPr>
        <w:noProof/>
        <w:lang w:val="fi-FI" w:eastAsia="fi-FI"/>
      </w:rPr>
      <w:drawing>
        <wp:inline distT="0" distB="0" distL="0" distR="0">
          <wp:extent cx="1237386" cy="766907"/>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237386" cy="766907"/>
                  </a:xfrm>
                  <a:prstGeom prst="rect">
                    <a:avLst/>
                  </a:prstGeom>
                  <a:ln/>
                </pic:spPr>
              </pic:pic>
            </a:graphicData>
          </a:graphic>
        </wp:inline>
      </w:drawing>
    </w:r>
    <w:r>
      <w:rPr>
        <w:noProof/>
        <w:lang w:val="fi-FI" w:eastAsia="fi-FI"/>
      </w:rPr>
      <w:drawing>
        <wp:inline distT="0" distB="0" distL="0" distR="0">
          <wp:extent cx="2634284" cy="761662"/>
          <wp:effectExtent l="0" t="0" r="0" b="0"/>
          <wp:docPr id="4" name="image05.png" descr="Näytetään luma-multicolored-fi.png"/>
          <wp:cNvGraphicFramePr/>
          <a:graphic xmlns:a="http://schemas.openxmlformats.org/drawingml/2006/main">
            <a:graphicData uri="http://schemas.openxmlformats.org/drawingml/2006/picture">
              <pic:pic xmlns:pic="http://schemas.openxmlformats.org/drawingml/2006/picture">
                <pic:nvPicPr>
                  <pic:cNvPr id="0" name="image05.png" descr="Näytetään luma-multicolored-fi.png"/>
                  <pic:cNvPicPr preferRelativeResize="0"/>
                </pic:nvPicPr>
                <pic:blipFill>
                  <a:blip r:embed="rId2"/>
                  <a:srcRect/>
                  <a:stretch>
                    <a:fillRect/>
                  </a:stretch>
                </pic:blipFill>
                <pic:spPr>
                  <a:xfrm>
                    <a:off x="0" y="0"/>
                    <a:ext cx="2634284" cy="76166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43E" w:rsidRDefault="0078243E">
      <w:pPr>
        <w:spacing w:after="0" w:line="240" w:lineRule="auto"/>
      </w:pPr>
      <w:r>
        <w:separator/>
      </w:r>
    </w:p>
  </w:footnote>
  <w:footnote w:type="continuationSeparator" w:id="0">
    <w:p w:rsidR="0078243E" w:rsidRDefault="00782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43D" w:rsidRDefault="002E74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D0B" w:rsidRDefault="00CC3885">
    <w:pPr>
      <w:tabs>
        <w:tab w:val="center" w:pos="4513"/>
        <w:tab w:val="right" w:pos="9026"/>
      </w:tabs>
      <w:spacing w:before="708" w:after="0" w:line="240" w:lineRule="auto"/>
    </w:pPr>
    <w:r>
      <w:rPr>
        <w:rFonts w:ascii="Times New Roman" w:eastAsia="Times New Roman" w:hAnsi="Times New Roman" w:cs="Times New Roman"/>
        <w:color w:val="5B9BD5"/>
        <w:sz w:val="24"/>
        <w:szCs w:val="24"/>
        <w:lang w:val="fi-FI"/>
      </w:rPr>
      <w:tab/>
    </w:r>
    <w:r>
      <w:rPr>
        <w:rFonts w:ascii="Times New Roman" w:eastAsia="Times New Roman" w:hAnsi="Times New Roman" w:cs="Times New Roman"/>
        <w:color w:val="5B9BD5"/>
        <w:sz w:val="24"/>
        <w:szCs w:val="24"/>
        <w:lang w:val="fi-FI"/>
      </w:rPr>
      <w:tab/>
    </w:r>
    <w:r w:rsidRPr="00CC3885">
      <w:rPr>
        <w:rFonts w:ascii="Times New Roman" w:eastAsia="Times New Roman" w:hAnsi="Times New Roman" w:cs="Times New Roman"/>
        <w:color w:val="5B9BD5"/>
        <w:sz w:val="24"/>
        <w:szCs w:val="24"/>
        <w:lang w:val="fi-FI"/>
      </w:rPr>
      <w:t>Opettajalle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D0B" w:rsidRDefault="00EA2D0B">
    <w:pPr>
      <w:tabs>
        <w:tab w:val="center" w:pos="4513"/>
        <w:tab w:val="right" w:pos="9026"/>
      </w:tabs>
      <w:spacing w:before="708" w:after="0" w:line="240" w:lineRule="auto"/>
      <w:ind w:left="1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D0B"/>
    <w:rsid w:val="002E743D"/>
    <w:rsid w:val="00524D1C"/>
    <w:rsid w:val="0078243E"/>
    <w:rsid w:val="007E6EE6"/>
    <w:rsid w:val="00CC3885"/>
    <w:rsid w:val="00CF3F64"/>
    <w:rsid w:val="00D70055"/>
    <w:rsid w:val="00EA2D0B"/>
    <w:rsid w:val="00FB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07B7E-57CC-4271-94E9-56B59B2C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sz w:val="24"/>
      <w:szCs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spacing w:after="0" w:line="240" w:lineRule="auto"/>
    </w:pPr>
    <w:rPr>
      <w:sz w:val="56"/>
      <w:szCs w:val="56"/>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table" w:customStyle="1" w:styleId="a">
    <w:basedOn w:val="Normaalitaulukko"/>
    <w:tblPr>
      <w:tblStyleRowBandSize w:val="1"/>
      <w:tblStyleColBandSize w:val="1"/>
      <w:tblCellMar>
        <w:left w:w="0" w:type="dxa"/>
        <w:right w:w="0" w:type="dxa"/>
      </w:tblCellMar>
    </w:tblPr>
  </w:style>
  <w:style w:type="paragraph" w:styleId="Yltunniste">
    <w:name w:val="header"/>
    <w:basedOn w:val="Normaali"/>
    <w:link w:val="YltunnisteChar"/>
    <w:uiPriority w:val="99"/>
    <w:unhideWhenUsed/>
    <w:rsid w:val="00CC388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C3885"/>
  </w:style>
  <w:style w:type="paragraph" w:styleId="Alatunniste">
    <w:name w:val="footer"/>
    <w:basedOn w:val="Normaali"/>
    <w:link w:val="AlatunnisteChar"/>
    <w:uiPriority w:val="99"/>
    <w:unhideWhenUsed/>
    <w:rsid w:val="00CC388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aloussanomat.f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ppalehti.f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3240</Characters>
  <Application>Microsoft Office Word</Application>
  <DocSecurity>0</DocSecurity>
  <Lines>27</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Räsänen, Jenni J</dc:creator>
  <cp:lastModifiedBy>Violet Hukki (TAU)</cp:lastModifiedBy>
  <cp:revision>2</cp:revision>
  <dcterms:created xsi:type="dcterms:W3CDTF">2020-03-23T11:37:00Z</dcterms:created>
  <dcterms:modified xsi:type="dcterms:W3CDTF">2020-03-23T11:37:00Z</dcterms:modified>
</cp:coreProperties>
</file>